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31" w:rsidRPr="00A85031" w:rsidRDefault="00A85031" w:rsidP="00A85031">
      <w:pPr>
        <w:pStyle w:val="Rubrik1"/>
      </w:pPr>
      <w:r>
        <w:t>Utvärderingsbestä</w:t>
      </w:r>
      <w:r w:rsidRPr="00A85031">
        <w:t xml:space="preserve">mmelser </w:t>
      </w:r>
      <w:r>
        <w:t>(exempel taget från SAMÖ Fokus 2014)</w:t>
      </w:r>
    </w:p>
    <w:p w:rsidR="00A85031" w:rsidRPr="00A85031" w:rsidRDefault="00A85031" w:rsidP="00A85031">
      <w:r w:rsidRPr="00A85031">
        <w:rPr>
          <w:b/>
          <w:bCs/>
        </w:rPr>
        <w:t xml:space="preserve">1. Inledning </w:t>
      </w:r>
    </w:p>
    <w:p w:rsidR="00A85031" w:rsidRPr="00A85031" w:rsidRDefault="00A85031" w:rsidP="00A85031">
      <w:r w:rsidRPr="00A85031">
        <w:rPr>
          <w:b/>
          <w:bCs/>
        </w:rPr>
        <w:t xml:space="preserve">1.1 Bakgrund </w:t>
      </w:r>
    </w:p>
    <w:p w:rsidR="00A85031" w:rsidRPr="00A85031" w:rsidRDefault="00A85031" w:rsidP="00A85031">
      <w:r w:rsidRPr="00A85031">
        <w:t xml:space="preserve">Utvärderingsbestämmelserna är ett dokument där det underlag, som utvärderarna behöver, finns samlat. Dokumentet vänder sig i första hand till </w:t>
      </w:r>
      <w:r w:rsidR="00F2262D">
        <w:t>övningens utvärderare</w:t>
      </w:r>
      <w:r w:rsidRPr="00A85031">
        <w:t xml:space="preserve">. </w:t>
      </w:r>
    </w:p>
    <w:p w:rsidR="00A85031" w:rsidRPr="00A85031" w:rsidRDefault="00A85031" w:rsidP="00A85031">
      <w:r w:rsidRPr="00A85031">
        <w:t xml:space="preserve">Utvärderingsbestämmelserna är ett komplement till övningsledningsbestämmelserna. </w:t>
      </w:r>
    </w:p>
    <w:p w:rsidR="00A85031" w:rsidRPr="00A85031" w:rsidRDefault="00A85031" w:rsidP="00A85031">
      <w:r w:rsidRPr="00A85031">
        <w:rPr>
          <w:b/>
          <w:bCs/>
        </w:rPr>
        <w:t xml:space="preserve">1.2 Syfte </w:t>
      </w:r>
    </w:p>
    <w:p w:rsidR="00A85031" w:rsidRPr="00A85031" w:rsidRDefault="00A85031" w:rsidP="00A85031">
      <w:r w:rsidRPr="00A85031">
        <w:t>Syftet med utvärderingen är att se vilken förmåga krishanteringssystemet, med de i övningen involverade aktörerna, har</w:t>
      </w:r>
      <w:r w:rsidR="00EA3D9A">
        <w:t>.</w:t>
      </w:r>
      <w:r w:rsidRPr="00A85031">
        <w:t xml:space="preserve"> </w:t>
      </w:r>
    </w:p>
    <w:p w:rsidR="00A85031" w:rsidRPr="00A85031" w:rsidRDefault="00A85031" w:rsidP="00A85031">
      <w:r w:rsidRPr="00A85031">
        <w:t xml:space="preserve">Utvärderingen är en målbaserad utvärdering. En målbaserad utvärdering avser att mäta i vilken mån aktiviteterna i en övning har nått dess förutbestämda mål. </w:t>
      </w:r>
    </w:p>
    <w:p w:rsidR="00A85031" w:rsidRPr="00A85031" w:rsidRDefault="00A85031" w:rsidP="00A85031">
      <w:r w:rsidRPr="00A85031">
        <w:rPr>
          <w:b/>
          <w:bCs/>
        </w:rPr>
        <w:t xml:space="preserve">1.3 Mål och indikatorer </w:t>
      </w:r>
    </w:p>
    <w:p w:rsidR="00F2262D" w:rsidRDefault="00A85031" w:rsidP="00A85031">
      <w:r w:rsidRPr="00A85031">
        <w:t xml:space="preserve">Följande mål och indikatorer är fastställda i samråd med de deltagande aktörerna och dessa ska utvärderingen förhålla sig till. När utvärderingsfrågorna tolkas är det viktigt att gå tillbaka till indikatorerna och/eller målen för att se vad som avses med frågan om det råder tveksamhet. Ytterligare en möjlighet är att, under övningen, kontakta utvärderingsledaren. </w:t>
      </w:r>
    </w:p>
    <w:p w:rsidR="00A85031" w:rsidRPr="00A85031" w:rsidRDefault="00A85031" w:rsidP="00A85031">
      <w:r w:rsidRPr="00A85031">
        <w:t xml:space="preserve">De övande aktörerna tar fram </w:t>
      </w:r>
      <w:r w:rsidR="00EA3D9A">
        <w:t>aktörsspecifika</w:t>
      </w:r>
      <w:r w:rsidRPr="00A85031">
        <w:t xml:space="preserve"> mål som utvärderas av lokala utvärderare</w:t>
      </w:r>
      <w:r w:rsidR="00F2262D">
        <w:t xml:space="preserve"> (LU)</w:t>
      </w:r>
      <w:r w:rsidRPr="00A85031">
        <w:t xml:space="preserve">. </w:t>
      </w:r>
    </w:p>
    <w:p w:rsidR="00A85031" w:rsidRPr="00A85031" w:rsidRDefault="00A85031" w:rsidP="00A85031">
      <w:r w:rsidRPr="00A85031">
        <w:rPr>
          <w:b/>
          <w:bCs/>
        </w:rPr>
        <w:t xml:space="preserve">Mål 1: </w:t>
      </w:r>
    </w:p>
    <w:p w:rsidR="00A85031" w:rsidRPr="00A85031" w:rsidRDefault="00A85031" w:rsidP="00A85031">
      <w:r w:rsidRPr="00A85031">
        <w:rPr>
          <w:b/>
          <w:bCs/>
        </w:rPr>
        <w:t xml:space="preserve">Aktörerna har förmåga att bedriva kommunikationsarbete i enlighet med respektive organisations ansvar och roll. </w:t>
      </w:r>
    </w:p>
    <w:p w:rsidR="00A85031" w:rsidRPr="00A85031" w:rsidRDefault="00A85031" w:rsidP="00A85031">
      <w:r w:rsidRPr="00A85031">
        <w:t xml:space="preserve">Indikatorer: </w:t>
      </w:r>
    </w:p>
    <w:p w:rsidR="00A85031" w:rsidRPr="00A85031" w:rsidRDefault="00A85031" w:rsidP="00A85031">
      <w:proofErr w:type="gramStart"/>
      <w:r w:rsidRPr="00A85031">
        <w:t>-</w:t>
      </w:r>
      <w:proofErr w:type="gramEnd"/>
      <w:r w:rsidRPr="00A85031">
        <w:t xml:space="preserve"> Geografiskt områdesansvariga aktörer samordnar kommunikationsarbetet inom respektive geografiskt område. </w:t>
      </w:r>
    </w:p>
    <w:p w:rsidR="00A85031" w:rsidRPr="00A85031" w:rsidRDefault="00A85031" w:rsidP="00A85031">
      <w:proofErr w:type="gramStart"/>
      <w:r w:rsidRPr="00A85031">
        <w:t>-</w:t>
      </w:r>
      <w:proofErr w:type="gramEnd"/>
      <w:r w:rsidRPr="00A85031">
        <w:t xml:space="preserve"> Övriga ansvariga aktörer samordnar kommunikationsarbetet inom respektive ansvarsområde. </w:t>
      </w:r>
    </w:p>
    <w:p w:rsidR="00A85031" w:rsidRPr="00A85031" w:rsidRDefault="00A85031" w:rsidP="00A85031">
      <w:proofErr w:type="gramStart"/>
      <w:r w:rsidRPr="00A85031">
        <w:t>-</w:t>
      </w:r>
      <w:proofErr w:type="gramEnd"/>
      <w:r w:rsidRPr="00A85031">
        <w:t xml:space="preserve"> Aktörerna skapar ett fungerande flöde av information mellan aktörerna från lokal till regional till central nivå och vice versa. </w:t>
      </w:r>
    </w:p>
    <w:p w:rsidR="00A85031" w:rsidRPr="00A85031" w:rsidRDefault="00A85031" w:rsidP="00A85031">
      <w:proofErr w:type="gramStart"/>
      <w:r w:rsidRPr="00A85031">
        <w:t>-</w:t>
      </w:r>
      <w:proofErr w:type="gramEnd"/>
      <w:r w:rsidRPr="00A85031">
        <w:t xml:space="preserve"> Aktörernas kommunikationssamordningsmöten har tydliga syften och mål och är koordinerade över tid. 2 </w:t>
      </w:r>
    </w:p>
    <w:p w:rsidR="00A85031" w:rsidRPr="00A85031" w:rsidRDefault="00A85031" w:rsidP="00A85031">
      <w:proofErr w:type="gramStart"/>
      <w:r w:rsidRPr="00A85031">
        <w:t>-</w:t>
      </w:r>
      <w:proofErr w:type="gramEnd"/>
      <w:r w:rsidRPr="00A85031">
        <w:t xml:space="preserve"> Aktörerna identifierar kommunikationsglapp och åtgärdar dessa. </w:t>
      </w:r>
    </w:p>
    <w:p w:rsidR="00A85031" w:rsidRPr="00A85031" w:rsidRDefault="00A85031" w:rsidP="00A85031">
      <w:proofErr w:type="gramStart"/>
      <w:r w:rsidRPr="00A85031">
        <w:t>-</w:t>
      </w:r>
      <w:proofErr w:type="gramEnd"/>
      <w:r w:rsidRPr="00A85031">
        <w:t xml:space="preserve"> Aktörerna bidrar till den gemensamma lägesbilden. </w:t>
      </w:r>
    </w:p>
    <w:p w:rsidR="00A85031" w:rsidRPr="00A85031" w:rsidRDefault="00A85031" w:rsidP="00A85031">
      <w:proofErr w:type="gramStart"/>
      <w:r w:rsidRPr="00A85031">
        <w:lastRenderedPageBreak/>
        <w:t>-</w:t>
      </w:r>
      <w:proofErr w:type="gramEnd"/>
      <w:r w:rsidRPr="00A85031">
        <w:t xml:space="preserve"> Aktörer, ansvariga för kommunikationssamordningsmötena sprider mötesdokumentationen till berörda aktörer. </w:t>
      </w:r>
    </w:p>
    <w:p w:rsidR="00A85031" w:rsidRPr="00A85031" w:rsidRDefault="00A85031" w:rsidP="00A85031">
      <w:proofErr w:type="gramStart"/>
      <w:r w:rsidRPr="00A85031">
        <w:t>-</w:t>
      </w:r>
      <w:proofErr w:type="gramEnd"/>
      <w:r w:rsidRPr="00A85031">
        <w:t xml:space="preserve"> Aktörerna, som har ett samordningsansvar, skapar en gemensam lägesbild samt delger den till berörda aktörer. </w:t>
      </w:r>
    </w:p>
    <w:p w:rsidR="00A85031" w:rsidRPr="00A85031" w:rsidRDefault="00A85031" w:rsidP="00A85031">
      <w:proofErr w:type="gramStart"/>
      <w:r w:rsidRPr="00A85031">
        <w:t>-</w:t>
      </w:r>
      <w:proofErr w:type="gramEnd"/>
      <w:r w:rsidRPr="00A85031">
        <w:t xml:space="preserve"> Aktörerna synliggör sina roller och sitt ansvar för ökad samordning. </w:t>
      </w:r>
    </w:p>
    <w:p w:rsidR="00A85031" w:rsidRPr="00A85031" w:rsidRDefault="00A85031" w:rsidP="00A85031">
      <w:proofErr w:type="gramStart"/>
      <w:r w:rsidRPr="00A85031">
        <w:t>-</w:t>
      </w:r>
      <w:proofErr w:type="gramEnd"/>
      <w:r w:rsidRPr="00A85031">
        <w:t xml:space="preserve"> Aktörerna har kunskap om varandras roller och ansvar. </w:t>
      </w:r>
    </w:p>
    <w:p w:rsidR="00A85031" w:rsidRPr="00A85031" w:rsidRDefault="00A85031" w:rsidP="00A85031">
      <w:r w:rsidRPr="00A85031">
        <w:rPr>
          <w:b/>
          <w:bCs/>
        </w:rPr>
        <w:t xml:space="preserve">Mål 2: </w:t>
      </w:r>
    </w:p>
    <w:p w:rsidR="00A85031" w:rsidRPr="00A85031" w:rsidRDefault="00A85031" w:rsidP="00A85031">
      <w:r w:rsidRPr="00A85031">
        <w:rPr>
          <w:b/>
          <w:bCs/>
        </w:rPr>
        <w:t xml:space="preserve">Aktörerna har förmåga att kommunicera samordnat till allmänhet och medier. </w:t>
      </w:r>
    </w:p>
    <w:p w:rsidR="00A85031" w:rsidRPr="00A85031" w:rsidRDefault="00A85031" w:rsidP="00A85031">
      <w:r w:rsidRPr="00A85031">
        <w:t xml:space="preserve">Indikatorer: </w:t>
      </w:r>
    </w:p>
    <w:p w:rsidR="00A85031" w:rsidRPr="00A85031" w:rsidRDefault="00A85031" w:rsidP="00A85031">
      <w:proofErr w:type="gramStart"/>
      <w:r w:rsidRPr="00A85031">
        <w:t>-</w:t>
      </w:r>
      <w:proofErr w:type="gramEnd"/>
      <w:r w:rsidRPr="00A85031">
        <w:t xml:space="preserve"> Aktörerna formulerar och förmedlar budskap i samverkan. </w:t>
      </w:r>
    </w:p>
    <w:p w:rsidR="00A85031" w:rsidRPr="00A85031" w:rsidRDefault="00A85031" w:rsidP="00A85031">
      <w:proofErr w:type="gramStart"/>
      <w:r w:rsidRPr="00A85031">
        <w:t>-</w:t>
      </w:r>
      <w:proofErr w:type="gramEnd"/>
      <w:r w:rsidRPr="00A85031">
        <w:t xml:space="preserve"> Aktörerna koordinerar sin kommunikation med medier och allmänhet. </w:t>
      </w:r>
    </w:p>
    <w:p w:rsidR="00A85031" w:rsidRPr="00A85031" w:rsidRDefault="00A85031" w:rsidP="00A85031">
      <w:proofErr w:type="gramStart"/>
      <w:r w:rsidRPr="00A85031">
        <w:t>-</w:t>
      </w:r>
      <w:proofErr w:type="gramEnd"/>
      <w:r w:rsidRPr="00A85031">
        <w:t xml:space="preserve"> Aktörerna målgruppsanpassar kommunikationen. </w:t>
      </w:r>
    </w:p>
    <w:p w:rsidR="00A85031" w:rsidRPr="00A85031" w:rsidRDefault="00A85031" w:rsidP="00A85031">
      <w:proofErr w:type="gramStart"/>
      <w:r w:rsidRPr="00A85031">
        <w:t>-</w:t>
      </w:r>
      <w:proofErr w:type="gramEnd"/>
      <w:r w:rsidRPr="00A85031">
        <w:t xml:space="preserve"> Aktörerna arbetar för att ta och bibehålla informationsinitiativet. </w:t>
      </w:r>
    </w:p>
    <w:p w:rsidR="00A85031" w:rsidRPr="00A85031" w:rsidRDefault="00A85031" w:rsidP="00A85031">
      <w:proofErr w:type="gramStart"/>
      <w:r w:rsidRPr="00A85031">
        <w:t>-</w:t>
      </w:r>
      <w:proofErr w:type="gramEnd"/>
      <w:r w:rsidRPr="00A85031">
        <w:t xml:space="preserve"> Aktörerna har förberett alternativa kommunikationsvägar då normala kanaler inte är tillgängliga. </w:t>
      </w:r>
    </w:p>
    <w:p w:rsidR="00A85031" w:rsidRPr="00A85031" w:rsidRDefault="00A85031" w:rsidP="00A85031">
      <w:proofErr w:type="gramStart"/>
      <w:r w:rsidRPr="00A85031">
        <w:t>-</w:t>
      </w:r>
      <w:proofErr w:type="gramEnd"/>
      <w:r w:rsidRPr="00A85031">
        <w:t xml:space="preserve"> Aktörerna följer upp och återkopplar frågor från medier och allmänhet. </w:t>
      </w:r>
    </w:p>
    <w:p w:rsidR="00A85031" w:rsidRPr="00A85031" w:rsidRDefault="00A85031" w:rsidP="00A85031">
      <w:proofErr w:type="gramStart"/>
      <w:r w:rsidRPr="00A85031">
        <w:t>-</w:t>
      </w:r>
      <w:proofErr w:type="gramEnd"/>
      <w:r w:rsidRPr="00A85031">
        <w:t xml:space="preserve"> Aktörerna kommunicerar relevant information i förhållande till händelseutveckling och behov. </w:t>
      </w:r>
    </w:p>
    <w:p w:rsidR="00A85031" w:rsidRPr="00A85031" w:rsidRDefault="00A85031" w:rsidP="00A85031">
      <w:r w:rsidRPr="00A85031">
        <w:rPr>
          <w:b/>
          <w:bCs/>
        </w:rPr>
        <w:t xml:space="preserve">Mål 3: </w:t>
      </w:r>
    </w:p>
    <w:p w:rsidR="00A85031" w:rsidRPr="00A85031" w:rsidRDefault="00A85031" w:rsidP="00A85031">
      <w:r w:rsidRPr="00A85031">
        <w:rPr>
          <w:b/>
          <w:bCs/>
        </w:rPr>
        <w:t xml:space="preserve">Aktörerna har förmåga att använda sociala medier i sitt kommunikationsarbete. </w:t>
      </w:r>
    </w:p>
    <w:p w:rsidR="00A85031" w:rsidRPr="00A85031" w:rsidRDefault="00A85031" w:rsidP="00A85031">
      <w:r w:rsidRPr="00A85031">
        <w:t xml:space="preserve">Indikatorer: </w:t>
      </w:r>
    </w:p>
    <w:p w:rsidR="00A85031" w:rsidRPr="00A85031" w:rsidRDefault="00A85031" w:rsidP="00A85031">
      <w:proofErr w:type="gramStart"/>
      <w:r w:rsidRPr="00A85031">
        <w:t>-</w:t>
      </w:r>
      <w:proofErr w:type="gramEnd"/>
      <w:r w:rsidRPr="00A85031">
        <w:t xml:space="preserve"> Aktörerna delar analyser och slutsatser med varandra. </w:t>
      </w:r>
    </w:p>
    <w:p w:rsidR="00A85031" w:rsidRPr="00A85031" w:rsidRDefault="00A85031" w:rsidP="00A85031">
      <w:proofErr w:type="gramStart"/>
      <w:r w:rsidRPr="00A85031">
        <w:t>-</w:t>
      </w:r>
      <w:proofErr w:type="gramEnd"/>
      <w:r w:rsidRPr="00A85031">
        <w:t xml:space="preserve"> Aktörerna samverkar om resurser och kompetenser för att hantera sociala medier. </w:t>
      </w:r>
    </w:p>
    <w:p w:rsidR="00A85031" w:rsidRPr="00A85031" w:rsidRDefault="00A85031" w:rsidP="00A85031">
      <w:proofErr w:type="gramStart"/>
      <w:r w:rsidRPr="00A85031">
        <w:t>-</w:t>
      </w:r>
      <w:proofErr w:type="gramEnd"/>
      <w:r w:rsidRPr="00A85031">
        <w:t xml:space="preserve"> Aktörerna har ett syfte, mål och en policy för agerande i sociala medier. </w:t>
      </w:r>
    </w:p>
    <w:p w:rsidR="00A85031" w:rsidRPr="00A85031" w:rsidRDefault="00A85031" w:rsidP="00A85031">
      <w:proofErr w:type="gramStart"/>
      <w:r w:rsidRPr="00A85031">
        <w:t>-</w:t>
      </w:r>
      <w:proofErr w:type="gramEnd"/>
      <w:r w:rsidRPr="00A85031">
        <w:t xml:space="preserve"> Aktörerna </w:t>
      </w:r>
      <w:proofErr w:type="spellStart"/>
      <w:r w:rsidRPr="00A85031">
        <w:t>omvärldsbevakar</w:t>
      </w:r>
      <w:proofErr w:type="spellEnd"/>
      <w:r w:rsidRPr="00A85031">
        <w:t xml:space="preserve"> och analyserar trender, opinionsbildningar och tendenser. </w:t>
      </w:r>
    </w:p>
    <w:p w:rsidR="00A85031" w:rsidRPr="00A85031" w:rsidRDefault="00A85031" w:rsidP="00A85031">
      <w:proofErr w:type="gramStart"/>
      <w:r w:rsidRPr="00A85031">
        <w:t>-</w:t>
      </w:r>
      <w:proofErr w:type="gramEnd"/>
      <w:r w:rsidRPr="00A85031">
        <w:t xml:space="preserve"> Aktörerna använder validerad information för publicering på sociala medier. </w:t>
      </w:r>
    </w:p>
    <w:p w:rsidR="00A85031" w:rsidRPr="00A85031" w:rsidRDefault="00A85031" w:rsidP="00A85031">
      <w:proofErr w:type="gramStart"/>
      <w:r w:rsidRPr="00A85031">
        <w:t>-</w:t>
      </w:r>
      <w:proofErr w:type="gramEnd"/>
      <w:r w:rsidRPr="00A85031">
        <w:t xml:space="preserve"> Aktörerna har rutiner för offentlighet och sekretess på sociala medier. </w:t>
      </w:r>
    </w:p>
    <w:p w:rsidR="00A85031" w:rsidRPr="00A85031" w:rsidRDefault="00A85031" w:rsidP="00A85031">
      <w:proofErr w:type="gramStart"/>
      <w:r w:rsidRPr="00A85031">
        <w:t>-</w:t>
      </w:r>
      <w:proofErr w:type="gramEnd"/>
      <w:r w:rsidRPr="00A85031">
        <w:t xml:space="preserve"> Aktörerna är tydliga med avsändare i sin kommunikation på sociala medier. </w:t>
      </w:r>
    </w:p>
    <w:p w:rsidR="00F2262D" w:rsidRDefault="00F2262D">
      <w:pPr>
        <w:rPr>
          <w:b/>
          <w:bCs/>
        </w:rPr>
      </w:pPr>
      <w:r>
        <w:rPr>
          <w:b/>
          <w:bCs/>
        </w:rPr>
        <w:br w:type="page"/>
      </w:r>
    </w:p>
    <w:p w:rsidR="00A85031" w:rsidRPr="00A85031" w:rsidRDefault="00A85031" w:rsidP="00A85031">
      <w:r w:rsidRPr="00A85031">
        <w:rPr>
          <w:b/>
          <w:bCs/>
        </w:rPr>
        <w:lastRenderedPageBreak/>
        <w:t xml:space="preserve">2. Utvärderingsmetod </w:t>
      </w:r>
    </w:p>
    <w:p w:rsidR="00A85031" w:rsidRPr="00A85031" w:rsidRDefault="00A85031" w:rsidP="00A85031">
      <w:r w:rsidRPr="00A85031">
        <w:rPr>
          <w:b/>
          <w:bCs/>
        </w:rPr>
        <w:t xml:space="preserve">2.1 Materialinsamling </w:t>
      </w:r>
    </w:p>
    <w:p w:rsidR="00A85031" w:rsidRPr="00A85031" w:rsidRDefault="00A85031" w:rsidP="00A85031">
      <w:r w:rsidRPr="00A85031">
        <w:t xml:space="preserve">Materialinsamling under övningen görs genom att observera, värdera och samla in svar på de frågor som ställts och de mätpunkter som identifierats. </w:t>
      </w:r>
    </w:p>
    <w:p w:rsidR="00A85031" w:rsidRPr="00A85031" w:rsidRDefault="00A85031" w:rsidP="00A85031">
      <w:r w:rsidRPr="00A85031">
        <w:t xml:space="preserve">Med utgångspunkt från målen och indikatorerna finns </w:t>
      </w:r>
      <w:r w:rsidR="005F4A9D">
        <w:t>utvärderingsfrågor</w:t>
      </w:r>
      <w:r w:rsidRPr="00A85031">
        <w:t>. Dessa har sammanställts i utvärderingsprotokoll</w:t>
      </w:r>
      <w:r w:rsidR="006D1CEE">
        <w:t xml:space="preserve"> och utvärderingsenkäter</w:t>
      </w:r>
      <w:r w:rsidRPr="00A85031">
        <w:t>. Utvärderingsprotokollen används för att samla d</w:t>
      </w:r>
      <w:r w:rsidR="006D1CEE">
        <w:t>e observationer som utvärderarna (LU och SU)</w:t>
      </w:r>
      <w:r w:rsidRPr="00A85031">
        <w:t xml:space="preserve"> gör av de öva</w:t>
      </w:r>
      <w:r w:rsidR="005F4A9D">
        <w:t>ndes agerande under övningen</w:t>
      </w:r>
      <w:r w:rsidR="006D1CEE">
        <w:t xml:space="preserve"> och utvärderingsenkäterna syftar till att komplettera denna bild med observationer och bedömningar från andra målgrupper under övningen t.ex. motspelet</w:t>
      </w:r>
      <w:r w:rsidR="005F4A9D">
        <w:t>.</w:t>
      </w:r>
    </w:p>
    <w:p w:rsidR="00A85031" w:rsidRPr="00A85031" w:rsidRDefault="00A85031" w:rsidP="00A85031">
      <w:r w:rsidRPr="00A85031">
        <w:t xml:space="preserve">Ett antal generella frågeställningar kommer att delas ut till lokala </w:t>
      </w:r>
      <w:r w:rsidR="006D1CEE">
        <w:t>övningsledare (LÖL) som samlas in i en särskild utvärderingsenkät</w:t>
      </w:r>
      <w:r w:rsidRPr="00A85031">
        <w:t xml:space="preserve">. </w:t>
      </w:r>
    </w:p>
    <w:p w:rsidR="00A85031" w:rsidRPr="00A85031" w:rsidRDefault="00A85031" w:rsidP="00A85031">
      <w:r w:rsidRPr="00A85031">
        <w:t xml:space="preserve">Allmänhetsnätverket kommer att få en </w:t>
      </w:r>
      <w:r w:rsidR="005F4A9D">
        <w:t>utvärderings</w:t>
      </w:r>
      <w:r w:rsidRPr="00A85031">
        <w:t xml:space="preserve">enkät som ska besvaras vid ett antal fastställda tidpunkter (samma frågor varje gång). </w:t>
      </w:r>
    </w:p>
    <w:p w:rsidR="00A85031" w:rsidRPr="00A85031" w:rsidRDefault="00A85031" w:rsidP="00A85031">
      <w:r w:rsidRPr="00A85031">
        <w:t xml:space="preserve">Följande insamlingsmetoder kommer att användas: </w:t>
      </w:r>
    </w:p>
    <w:p w:rsidR="00A85031" w:rsidRPr="00A85031" w:rsidRDefault="00A85031" w:rsidP="00A85031">
      <w:r w:rsidRPr="00A85031">
        <w:rPr>
          <w:i/>
          <w:iCs/>
        </w:rPr>
        <w:t xml:space="preserve">2.1.1 Observation under övningen </w:t>
      </w:r>
    </w:p>
    <w:p w:rsidR="00A85031" w:rsidRPr="00A85031" w:rsidRDefault="00A85031" w:rsidP="00A85031">
      <w:r w:rsidRPr="00A85031">
        <w:t>Ett antal av MSB utsedda utvärderare</w:t>
      </w:r>
      <w:r w:rsidR="005F4A9D">
        <w:t xml:space="preserve"> (systemutvärderare, SU)</w:t>
      </w:r>
      <w:r w:rsidRPr="00A85031">
        <w:t xml:space="preserve"> kommer att finnas på plats under övningen hos utvalda </w:t>
      </w:r>
      <w:r w:rsidR="005F4A9D">
        <w:t>nyckel</w:t>
      </w:r>
      <w:r w:rsidRPr="00A85031">
        <w:t>aktörer, inklusive fem personer som följer inspelspro</w:t>
      </w:r>
      <w:r w:rsidR="005F4A9D">
        <w:t>cessen i motspelet samt aktörernas agerande på Ö</w:t>
      </w:r>
      <w:r w:rsidRPr="00A85031">
        <w:t xml:space="preserve">vningswebben. </w:t>
      </w:r>
    </w:p>
    <w:p w:rsidR="00A85031" w:rsidRPr="00A85031" w:rsidRDefault="00A85031" w:rsidP="00A85031">
      <w:r w:rsidRPr="00A85031">
        <w:rPr>
          <w:i/>
          <w:iCs/>
        </w:rPr>
        <w:t xml:space="preserve">2.1.2 Intervjuer </w:t>
      </w:r>
    </w:p>
    <w:p w:rsidR="00A85031" w:rsidRPr="00A85031" w:rsidRDefault="00A85031" w:rsidP="00A85031">
      <w:r w:rsidRPr="00A85031">
        <w:t xml:space="preserve">Intervjuer/uppföljning genomförs per telefon eller via enkäter, för att komplettera gjorda observationer under övningsdagen. Detta för att få förtydligande av och förståelse för de övandes agerande. Detta blir ett komplement till observationerna. </w:t>
      </w:r>
    </w:p>
    <w:p w:rsidR="00A85031" w:rsidRPr="00A85031" w:rsidRDefault="00A85031" w:rsidP="00A85031">
      <w:r w:rsidRPr="00A85031">
        <w:rPr>
          <w:i/>
          <w:iCs/>
        </w:rPr>
        <w:t xml:space="preserve">2.1.3 Dokumentation </w:t>
      </w:r>
    </w:p>
    <w:p w:rsidR="00A85031" w:rsidRPr="00A85031" w:rsidRDefault="00A85031" w:rsidP="00A85031">
      <w:r w:rsidRPr="00A85031">
        <w:t xml:space="preserve">Observationer, enkätsvar och intervjuer dokumenteras i största möjliga mån digitalt. Detta för att lättare kunna sammanställas efter övningen. </w:t>
      </w:r>
    </w:p>
    <w:p w:rsidR="00A85031" w:rsidRPr="00A85031" w:rsidRDefault="00A85031" w:rsidP="00A85031">
      <w:r w:rsidRPr="00A85031">
        <w:rPr>
          <w:i/>
          <w:iCs/>
        </w:rPr>
        <w:t xml:space="preserve">2.1.4 Seminarier </w:t>
      </w:r>
    </w:p>
    <w:p w:rsidR="00A85031" w:rsidRPr="00A85031" w:rsidRDefault="00A85031" w:rsidP="00A85031">
      <w:r w:rsidRPr="00A85031">
        <w:t xml:space="preserve">Alla utvärderare kommer att inbjudas till seminarier före övningen där utvärderingsarbetet beskrivs och nödvändigt material delas ut. Dessutom tilldelas varje utvärderare en aktör/plats för sitt utvärderingsuppdrag under övningen. Efter övningen genomförs </w:t>
      </w:r>
      <w:r w:rsidR="00EB0804">
        <w:t>en utvärderingskonferens</w:t>
      </w:r>
      <w:r w:rsidRPr="00A85031">
        <w:t xml:space="preserve"> där ett preliminärt utvärderingsresultat redovisas och diskuteras. Se nästa punkt. </w:t>
      </w:r>
    </w:p>
    <w:p w:rsidR="00A85031" w:rsidRPr="00A85031" w:rsidRDefault="00A85031" w:rsidP="00A85031">
      <w:r w:rsidRPr="00A85031">
        <w:rPr>
          <w:i/>
          <w:iCs/>
        </w:rPr>
        <w:t xml:space="preserve">2.1.5 Efterarbete </w:t>
      </w:r>
    </w:p>
    <w:p w:rsidR="00A85031" w:rsidRPr="00A85031" w:rsidRDefault="00A85031" w:rsidP="00A85031">
      <w:r w:rsidRPr="00A85031">
        <w:t xml:space="preserve">Utvärderingsmaterialet samlas in till delprojekt utvärdering i </w:t>
      </w:r>
      <w:r w:rsidR="0058313D">
        <w:t xml:space="preserve">övningsledningen </w:t>
      </w:r>
      <w:r w:rsidRPr="00A85031">
        <w:t xml:space="preserve">för vidare bearbetning och analys. </w:t>
      </w:r>
    </w:p>
    <w:p w:rsidR="00A85031" w:rsidRPr="00A85031" w:rsidRDefault="00A85031" w:rsidP="00A85031">
      <w:r w:rsidRPr="00A85031">
        <w:lastRenderedPageBreak/>
        <w:t xml:space="preserve">Ytterligare ett utvärderingsseminarium anordnas efter övningen för att stämma av slutsatserna med de som agerat i rollen som utvärderare innan utvärderingsrapporten sammanställs. </w:t>
      </w:r>
    </w:p>
    <w:p w:rsidR="00A85031" w:rsidRPr="00A85031" w:rsidRDefault="00A85031" w:rsidP="00A85031">
      <w:r w:rsidRPr="00A85031">
        <w:t xml:space="preserve">Därefter går utvärderingsrapporten ut på remiss. </w:t>
      </w:r>
    </w:p>
    <w:p w:rsidR="00A85031" w:rsidRPr="00A85031" w:rsidRDefault="00A85031" w:rsidP="00A85031">
      <w:r w:rsidRPr="00A85031">
        <w:t>Ett avslutande seminarium genomförs för att presentera slutre</w:t>
      </w:r>
      <w:r w:rsidR="0058313D">
        <w:t>sul</w:t>
      </w:r>
      <w:r w:rsidR="006B2684">
        <w:t>tatet</w:t>
      </w:r>
      <w:r w:rsidR="0058313D">
        <w:t>.</w:t>
      </w:r>
    </w:p>
    <w:p w:rsidR="00A85031" w:rsidRPr="00A85031" w:rsidRDefault="00A85031" w:rsidP="00A85031">
      <w:r w:rsidRPr="00A85031">
        <w:rPr>
          <w:b/>
          <w:bCs/>
        </w:rPr>
        <w:t xml:space="preserve">3. Utvärderingsorganisation </w:t>
      </w:r>
    </w:p>
    <w:p w:rsidR="00A85031" w:rsidRPr="00A85031" w:rsidRDefault="00A85031" w:rsidP="00A85031">
      <w:r w:rsidRPr="00A85031">
        <w:rPr>
          <w:b/>
          <w:bCs/>
        </w:rPr>
        <w:t xml:space="preserve">3.1 Utvärderingsledning </w:t>
      </w:r>
    </w:p>
    <w:p w:rsidR="00A85031" w:rsidRPr="00A85031" w:rsidRDefault="00A85031" w:rsidP="00A85031">
      <w:r w:rsidRPr="00A85031">
        <w:t xml:space="preserve">Utvärderingsledningen finns, under övningen, i motspelslokalen i Enköping (på </w:t>
      </w:r>
      <w:proofErr w:type="spellStart"/>
      <w:r w:rsidRPr="00A85031">
        <w:t>LedSS</w:t>
      </w:r>
      <w:proofErr w:type="spellEnd"/>
      <w:r w:rsidRPr="00A85031">
        <w:t>)</w:t>
      </w:r>
      <w:r w:rsidR="0058313D">
        <w:t>.</w:t>
      </w:r>
      <w:r w:rsidRPr="00A85031">
        <w:t xml:space="preserve"> </w:t>
      </w:r>
    </w:p>
    <w:p w:rsidR="00A85031" w:rsidRPr="00A85031" w:rsidRDefault="00A85031" w:rsidP="00A85031">
      <w:r w:rsidRPr="00A85031">
        <w:t xml:space="preserve">Utvärderingsledare är </w:t>
      </w:r>
      <w:r w:rsidR="0058313D">
        <w:rPr>
          <w:i/>
        </w:rPr>
        <w:t>namn</w:t>
      </w:r>
      <w:r w:rsidRPr="00A85031">
        <w:t xml:space="preserve">. </w:t>
      </w:r>
    </w:p>
    <w:p w:rsidR="00A85031" w:rsidRPr="0058313D" w:rsidRDefault="00A85031" w:rsidP="00A85031">
      <w:pPr>
        <w:rPr>
          <w:i/>
        </w:rPr>
      </w:pPr>
      <w:r w:rsidRPr="00A85031">
        <w:t xml:space="preserve">Övriga i </w:t>
      </w:r>
      <w:r w:rsidR="006B2684">
        <w:t xml:space="preserve">övningsledningens </w:t>
      </w:r>
      <w:r w:rsidRPr="00A85031">
        <w:t>utvärderings</w:t>
      </w:r>
      <w:r w:rsidR="0058313D">
        <w:t>grupp</w:t>
      </w:r>
      <w:r w:rsidRPr="00A85031">
        <w:t xml:space="preserve"> är</w:t>
      </w:r>
      <w:r w:rsidR="0058313D">
        <w:t xml:space="preserve">: </w:t>
      </w:r>
      <w:r w:rsidR="0058313D">
        <w:rPr>
          <w:i/>
        </w:rPr>
        <w:t>namn</w:t>
      </w:r>
    </w:p>
    <w:p w:rsidR="00A85031" w:rsidRPr="00A85031" w:rsidRDefault="00A85031" w:rsidP="00A85031">
      <w:r w:rsidRPr="00A85031">
        <w:rPr>
          <w:b/>
          <w:bCs/>
        </w:rPr>
        <w:t xml:space="preserve">3.2 Utvärderare </w:t>
      </w:r>
    </w:p>
    <w:p w:rsidR="00A85031" w:rsidRPr="00A85031" w:rsidRDefault="0058313D" w:rsidP="00A85031">
      <w:r>
        <w:t>Systemu</w:t>
      </w:r>
      <w:r w:rsidR="00A85031" w:rsidRPr="00A85031">
        <w:t>tvärderare</w:t>
      </w:r>
      <w:r w:rsidR="00DF4429">
        <w:t xml:space="preserve"> (SU)</w:t>
      </w:r>
      <w:r w:rsidR="00A85031" w:rsidRPr="00A85031">
        <w:t xml:space="preserve"> utses av MSB för den </w:t>
      </w:r>
      <w:r>
        <w:t xml:space="preserve">aktörsgemensamma </w:t>
      </w:r>
      <w:r w:rsidR="00A85031" w:rsidRPr="00A85031">
        <w:t>utvärderingen. Aktörerna utser lokala utvärderare</w:t>
      </w:r>
      <w:r w:rsidR="00DF4429">
        <w:t xml:space="preserve"> (LU)</w:t>
      </w:r>
      <w:r>
        <w:t xml:space="preserve"> för de aktörsspecifika utvärderingarna</w:t>
      </w:r>
      <w:r w:rsidR="00A85031" w:rsidRPr="00A85031">
        <w:t xml:space="preserve">. </w:t>
      </w:r>
    </w:p>
    <w:p w:rsidR="00A85031" w:rsidRPr="00A85031" w:rsidRDefault="00DF4429" w:rsidP="00A85031">
      <w:r>
        <w:t>Utvärderarnas</w:t>
      </w:r>
      <w:r w:rsidR="00A85031" w:rsidRPr="00A85031">
        <w:t xml:space="preserve"> uppgift är att observera och dokumentera det som uppfattas hos de övande aktörerna enligt </w:t>
      </w:r>
      <w:r>
        <w:t>utvärderingsfrågorna</w:t>
      </w:r>
      <w:r w:rsidR="00A85031" w:rsidRPr="00A85031">
        <w:t xml:space="preserve">. Utvärderarna placeras ut hos de övande aktörerna för att, utifrån övningens inriktning, syfte och mål. </w:t>
      </w:r>
    </w:p>
    <w:p w:rsidR="00A85031" w:rsidRDefault="00A85031" w:rsidP="00A85031">
      <w:r w:rsidRPr="00A85031">
        <w:t xml:space="preserve">I rollen som </w:t>
      </w:r>
      <w:r w:rsidR="00DF4429">
        <w:t>u</w:t>
      </w:r>
      <w:r w:rsidRPr="00A85031">
        <w:t>tvärderare är det viktigt att etablera en god kontakt med den grupp/funktion som är föremål för observationen. Det är viktigt att finnas på plats utan att störa de övande. Man måste ändå inta en plats i rummet för att kunna observera på ett tillräckligt bra sätt. Följ arbetsprocessen i gruppen. Om man måste ställa någon fråga, försök hitta lämpligt tillfälle, utan att br</w:t>
      </w:r>
      <w:r w:rsidR="00DF4429">
        <w:t>yta in i gruppens arbete.</w:t>
      </w:r>
    </w:p>
    <w:p w:rsidR="00DF4429" w:rsidRPr="00A85031" w:rsidRDefault="00DF4429" w:rsidP="00A85031">
      <w:r>
        <w:t>Tabell över utvärderare i övningen:</w:t>
      </w:r>
    </w:p>
    <w:tbl>
      <w:tblPr>
        <w:tblStyle w:val="Tabellrutnt"/>
        <w:tblW w:w="0" w:type="auto"/>
        <w:tblLayout w:type="fixed"/>
        <w:tblLook w:val="0000" w:firstRow="0" w:lastRow="0" w:firstColumn="0" w:lastColumn="0" w:noHBand="0" w:noVBand="0"/>
      </w:tblPr>
      <w:tblGrid>
        <w:gridCol w:w="2207"/>
        <w:gridCol w:w="2207"/>
        <w:gridCol w:w="2207"/>
      </w:tblGrid>
      <w:tr w:rsidR="00DF4429" w:rsidRPr="00A85031" w:rsidTr="00DF4429">
        <w:trPr>
          <w:trHeight w:val="110"/>
        </w:trPr>
        <w:tc>
          <w:tcPr>
            <w:tcW w:w="2207" w:type="dxa"/>
          </w:tcPr>
          <w:p w:rsidR="00DF4429" w:rsidRPr="00A85031" w:rsidRDefault="00DF4429" w:rsidP="00DF4429">
            <w:r>
              <w:t>Utvärderarfunktion (SU/LU)</w:t>
            </w:r>
          </w:p>
        </w:tc>
        <w:tc>
          <w:tcPr>
            <w:tcW w:w="2207" w:type="dxa"/>
          </w:tcPr>
          <w:p w:rsidR="00DF4429" w:rsidRPr="00A85031" w:rsidRDefault="00DF4429" w:rsidP="00A85031">
            <w:pPr>
              <w:spacing w:after="200" w:line="276" w:lineRule="auto"/>
            </w:pPr>
            <w:r w:rsidRPr="00A85031">
              <w:t xml:space="preserve">Kontaktuppgifter </w:t>
            </w:r>
          </w:p>
        </w:tc>
        <w:tc>
          <w:tcPr>
            <w:tcW w:w="2207" w:type="dxa"/>
          </w:tcPr>
          <w:p w:rsidR="00DF4429" w:rsidRPr="00A85031" w:rsidRDefault="00DF4429" w:rsidP="00A85031">
            <w:pPr>
              <w:spacing w:after="200" w:line="276" w:lineRule="auto"/>
            </w:pPr>
            <w:r w:rsidRPr="00A85031">
              <w:t xml:space="preserve">Anteckningar </w:t>
            </w: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r w:rsidR="00DF4429" w:rsidRPr="00A85031" w:rsidTr="00DF4429">
        <w:trPr>
          <w:trHeight w:val="110"/>
        </w:trPr>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c>
          <w:tcPr>
            <w:tcW w:w="2207" w:type="dxa"/>
          </w:tcPr>
          <w:p w:rsidR="00DF4429" w:rsidRPr="00A85031" w:rsidRDefault="00DF4429" w:rsidP="00A85031">
            <w:pPr>
              <w:spacing w:after="200" w:line="276" w:lineRule="auto"/>
            </w:pPr>
          </w:p>
        </w:tc>
      </w:tr>
    </w:tbl>
    <w:p w:rsidR="006B73C6" w:rsidRDefault="006B73C6"/>
    <w:p w:rsidR="0060769C" w:rsidRPr="0060769C" w:rsidRDefault="0060769C" w:rsidP="0060769C">
      <w:r>
        <w:rPr>
          <w:b/>
          <w:bCs/>
        </w:rPr>
        <w:lastRenderedPageBreak/>
        <w:t xml:space="preserve">3.3 </w:t>
      </w:r>
      <w:r w:rsidRPr="0060769C">
        <w:rPr>
          <w:b/>
          <w:bCs/>
        </w:rPr>
        <w:t xml:space="preserve">Lokala övningsledare </w:t>
      </w:r>
      <w:r>
        <w:rPr>
          <w:b/>
          <w:bCs/>
        </w:rPr>
        <w:t>(LÖL)</w:t>
      </w:r>
    </w:p>
    <w:p w:rsidR="0060769C" w:rsidRPr="0060769C" w:rsidRDefault="0060769C" w:rsidP="0060769C">
      <w:r w:rsidRPr="0060769C">
        <w:t>De lokala övningsledarna (L</w:t>
      </w:r>
      <w:r>
        <w:t>ÖL</w:t>
      </w:r>
      <w:r w:rsidRPr="0060769C">
        <w:t xml:space="preserve">) kommer att kunna fungera som informatörer och referenter av de observationer som genomförs under övningen. </w:t>
      </w:r>
    </w:p>
    <w:p w:rsidR="0060769C" w:rsidRPr="0060769C" w:rsidRDefault="0060769C" w:rsidP="0060769C">
      <w:r w:rsidRPr="0060769C">
        <w:rPr>
          <w:b/>
          <w:bCs/>
        </w:rPr>
        <w:t xml:space="preserve">3.4 Allmänhetsnätverk </w:t>
      </w:r>
    </w:p>
    <w:p w:rsidR="0060769C" w:rsidRPr="0060769C" w:rsidRDefault="0060769C" w:rsidP="0060769C">
      <w:r w:rsidRPr="0060769C">
        <w:t xml:space="preserve">Ett av de tre målen med SAMÖ-Fokus 2014 är att bedöma om aktörerna har förmåga att kommunicera samordnat till allmänhet (och media). För att få en möjlighet att bedöma denna förmåga på ett så verklighetstroget sätt som möjligt kommer vi i övningen ta hjälp av verklig allmänhet. Detta innebär att personer kommer att slumpas fram ur befolkningsregistret enligt ett så kallat statistiskt urval så att de ska vara så representativa som möjligt för Sveriges allmänhet i stort. Under själva övningsdagen kommer deltagarna i </w:t>
      </w:r>
      <w:proofErr w:type="spellStart"/>
      <w:r w:rsidRPr="0060769C">
        <w:t>allmänhetsnätverket</w:t>
      </w:r>
      <w:proofErr w:type="spellEnd"/>
      <w:r w:rsidRPr="0060769C">
        <w:t xml:space="preserve"> att kunna följa den kommunikation som sker i övningen genom inloggning i </w:t>
      </w:r>
      <w:proofErr w:type="spellStart"/>
      <w:r w:rsidRPr="0060769C">
        <w:t>MSB:s</w:t>
      </w:r>
      <w:proofErr w:type="spellEnd"/>
      <w:r w:rsidRPr="0060769C">
        <w:t xml:space="preserve"> så kallade övningswebb. Deltagarna kan följa informationsflödet och surfa in på de kanaler som de skulle använt om det var en riktig händelse. Vid ett visst antal tillfällen under dagen ska deltagarna fylla i en enkät och bedöma den information som de har tagit del av. Resultatet av dessa bedömningar blir en del av målutvärderingen av övningen. </w:t>
      </w:r>
    </w:p>
    <w:p w:rsidR="0060769C" w:rsidRPr="0060769C" w:rsidRDefault="0060769C" w:rsidP="0060769C">
      <w:r w:rsidRPr="0060769C">
        <w:rPr>
          <w:b/>
          <w:bCs/>
        </w:rPr>
        <w:t xml:space="preserve">4. Utvärderingsrapport </w:t>
      </w:r>
    </w:p>
    <w:p w:rsidR="0060769C" w:rsidRPr="0060769C" w:rsidRDefault="0060769C" w:rsidP="0060769C">
      <w:r w:rsidRPr="0060769C">
        <w:rPr>
          <w:b/>
          <w:bCs/>
        </w:rPr>
        <w:t xml:space="preserve">4.1 Sammanställning </w:t>
      </w:r>
    </w:p>
    <w:p w:rsidR="0060769C" w:rsidRPr="0060769C" w:rsidRDefault="0060769C" w:rsidP="0060769C">
      <w:r w:rsidRPr="0060769C">
        <w:t xml:space="preserve">Underlaget till utvärderingsrapporten börjar sammanställas i v 21 för att analyseras i v 23-25. Resultatet presenteras i ett seminarium den 20 augusti, i Kalmar, dit samtliga utvärderare och lokala övningsledare inbjuds. Resultatet presenteras och granskas av deltagarna på seminariet. Eventuella synpunkter arbetas in i resultatet. </w:t>
      </w:r>
    </w:p>
    <w:p w:rsidR="0060769C" w:rsidRPr="0060769C" w:rsidRDefault="0060769C" w:rsidP="0060769C">
      <w:r w:rsidRPr="0060769C">
        <w:rPr>
          <w:b/>
          <w:bCs/>
        </w:rPr>
        <w:t xml:space="preserve">4.2 Remissförfarande </w:t>
      </w:r>
    </w:p>
    <w:p w:rsidR="0060769C" w:rsidRPr="0060769C" w:rsidRDefault="0060769C" w:rsidP="0060769C">
      <w:r w:rsidRPr="0060769C">
        <w:t xml:space="preserve">Utvärderingsrapporten går ut på remiss i början på september. Remisstiden blir kort. </w:t>
      </w:r>
    </w:p>
    <w:p w:rsidR="0060769C" w:rsidRPr="0060769C" w:rsidRDefault="0060769C" w:rsidP="0060769C">
      <w:r w:rsidRPr="0060769C">
        <w:t xml:space="preserve">Intern dragning inom MSB görs före slutredovisningen i Stockholm. </w:t>
      </w:r>
    </w:p>
    <w:p w:rsidR="0060769C" w:rsidRPr="0060769C" w:rsidRDefault="0060769C" w:rsidP="0060769C">
      <w:r w:rsidRPr="0060769C">
        <w:rPr>
          <w:b/>
          <w:bCs/>
        </w:rPr>
        <w:t xml:space="preserve">4.3 Spridning </w:t>
      </w:r>
    </w:p>
    <w:p w:rsidR="0060769C" w:rsidRDefault="0060769C" w:rsidP="0060769C">
      <w:r w:rsidRPr="0060769C">
        <w:t>Utvärderingsrapporten kommer att spridas enligt tidigare fa</w:t>
      </w:r>
      <w:r w:rsidR="002606CD">
        <w:t>stställda remissrutiner under övningen</w:t>
      </w:r>
      <w:r w:rsidRPr="0060769C">
        <w:t>.</w:t>
      </w:r>
    </w:p>
    <w:p w:rsidR="001B0786" w:rsidRDefault="001B0786">
      <w:pPr>
        <w:rPr>
          <w:b/>
          <w:bCs/>
        </w:rPr>
      </w:pPr>
      <w:r>
        <w:rPr>
          <w:b/>
          <w:bCs/>
        </w:rPr>
        <w:br w:type="page"/>
      </w:r>
    </w:p>
    <w:p w:rsidR="001B0786" w:rsidRPr="001B0786" w:rsidRDefault="001B0786" w:rsidP="001B0786">
      <w:r w:rsidRPr="001B0786">
        <w:rPr>
          <w:b/>
          <w:bCs/>
        </w:rPr>
        <w:lastRenderedPageBreak/>
        <w:t xml:space="preserve">Bilagor </w:t>
      </w:r>
    </w:p>
    <w:p w:rsidR="001B0786" w:rsidRPr="001B0786" w:rsidRDefault="001B0786" w:rsidP="001B0786">
      <w:r w:rsidRPr="001B0786">
        <w:t xml:space="preserve">Bilaga 1. Utvärderingsprotokoll till </w:t>
      </w:r>
      <w:r>
        <w:t>Systemutvärderare (SU)</w:t>
      </w:r>
      <w:r w:rsidRPr="001B0786">
        <w:t xml:space="preserve"> </w:t>
      </w:r>
      <w:r>
        <w:t>för nyckelaktörer</w:t>
      </w:r>
    </w:p>
    <w:p w:rsidR="001B0786" w:rsidRPr="001B0786" w:rsidRDefault="001B0786" w:rsidP="001B0786">
      <w:r w:rsidRPr="001B0786">
        <w:t xml:space="preserve">Bilaga 2. Utvärderingsprotokoll till Lokala utvärderare </w:t>
      </w:r>
      <w:r>
        <w:t>(LU)</w:t>
      </w:r>
    </w:p>
    <w:p w:rsidR="001B0786" w:rsidRPr="001B0786" w:rsidRDefault="001B0786" w:rsidP="001B0786">
      <w:r w:rsidRPr="001B0786">
        <w:t xml:space="preserve">Bilaga 3. Utvärderingsprotokoll till </w:t>
      </w:r>
      <w:r>
        <w:t>Systemutvärderare (SU) på Ö</w:t>
      </w:r>
      <w:r w:rsidRPr="001B0786">
        <w:t xml:space="preserve">vningswebben </w:t>
      </w:r>
    </w:p>
    <w:p w:rsidR="001B0786" w:rsidRPr="001B0786" w:rsidRDefault="001B0786" w:rsidP="001B0786">
      <w:r>
        <w:t>Bilaga 4. Utvärderingsenkät till motspels</w:t>
      </w:r>
      <w:r w:rsidRPr="001B0786">
        <w:t>modul allmänhet</w:t>
      </w:r>
      <w:r>
        <w:t xml:space="preserve"> och </w:t>
      </w:r>
      <w:r w:rsidRPr="001B0786">
        <w:t xml:space="preserve">sociala medier </w:t>
      </w:r>
    </w:p>
    <w:p w:rsidR="001B0786" w:rsidRPr="001B0786" w:rsidRDefault="001B0786" w:rsidP="001B0786">
      <w:r>
        <w:t>Bilaga 5. Utvärderingsenkät</w:t>
      </w:r>
      <w:r w:rsidRPr="001B0786">
        <w:t xml:space="preserve"> till</w:t>
      </w:r>
      <w:r>
        <w:t xml:space="preserve"> motspels modul </w:t>
      </w:r>
      <w:r w:rsidRPr="001B0786">
        <w:t xml:space="preserve">media </w:t>
      </w:r>
    </w:p>
    <w:p w:rsidR="001B0786" w:rsidRPr="001B0786" w:rsidRDefault="001B0786" w:rsidP="001B0786">
      <w:r>
        <w:t>Bilaga 6. Utvärderingsenkät</w:t>
      </w:r>
      <w:r w:rsidRPr="001B0786">
        <w:t xml:space="preserve"> till Lokala övningsledare</w:t>
      </w:r>
      <w:r>
        <w:t xml:space="preserve"> (LÖL)</w:t>
      </w:r>
      <w:r w:rsidRPr="001B0786">
        <w:t xml:space="preserve"> </w:t>
      </w:r>
    </w:p>
    <w:p w:rsidR="001B0786" w:rsidRPr="001B0786" w:rsidRDefault="001B0786" w:rsidP="001B0786">
      <w:r w:rsidRPr="001B0786">
        <w:t xml:space="preserve">Bilaga 7. </w:t>
      </w:r>
      <w:r>
        <w:t>Genomgång efter övning</w:t>
      </w:r>
      <w:r w:rsidRPr="001B0786">
        <w:t xml:space="preserve"> </w:t>
      </w:r>
      <w:bookmarkStart w:id="0" w:name="_GoBack"/>
      <w:bookmarkEnd w:id="0"/>
    </w:p>
    <w:sectPr w:rsidR="001B0786" w:rsidRPr="001B0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31"/>
    <w:rsid w:val="00161F63"/>
    <w:rsid w:val="001B0786"/>
    <w:rsid w:val="002606CD"/>
    <w:rsid w:val="0058313D"/>
    <w:rsid w:val="005F4A9D"/>
    <w:rsid w:val="0060769C"/>
    <w:rsid w:val="006B2684"/>
    <w:rsid w:val="006B73C6"/>
    <w:rsid w:val="006D1CEE"/>
    <w:rsid w:val="00A85031"/>
    <w:rsid w:val="00DF4429"/>
    <w:rsid w:val="00EA3D9A"/>
    <w:rsid w:val="00EB0804"/>
    <w:rsid w:val="00F22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A85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5031"/>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rsid w:val="00DF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A85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5031"/>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rsid w:val="00DF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1479</Words>
  <Characters>7844</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Ivarsson</dc:creator>
  <cp:lastModifiedBy>Sofie Ivarsson</cp:lastModifiedBy>
  <cp:revision>14</cp:revision>
  <dcterms:created xsi:type="dcterms:W3CDTF">2016-11-17T13:18:00Z</dcterms:created>
  <dcterms:modified xsi:type="dcterms:W3CDTF">2016-11-17T13:38:00Z</dcterms:modified>
</cp:coreProperties>
</file>